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AEE" w:rsidRDefault="00543AEE" w:rsidP="00543AEE">
      <w:pPr>
        <w:jc w:val="center"/>
        <w:rPr>
          <w:b/>
        </w:rPr>
      </w:pPr>
      <w:r>
        <w:rPr>
          <w:b/>
        </w:rPr>
        <w:t xml:space="preserve">Отчет об исполнении  бюджета Огоджинского поселения </w:t>
      </w:r>
    </w:p>
    <w:p w:rsidR="00543AEE" w:rsidRDefault="00543AEE" w:rsidP="00543AEE">
      <w:pPr>
        <w:jc w:val="center"/>
        <w:rPr>
          <w:b/>
        </w:rPr>
      </w:pPr>
      <w:r>
        <w:rPr>
          <w:b/>
        </w:rPr>
        <w:t xml:space="preserve"> За   2021 год</w:t>
      </w:r>
    </w:p>
    <w:p w:rsidR="00543AEE" w:rsidRDefault="00543AEE" w:rsidP="00543AEE">
      <w:pPr>
        <w:jc w:val="center"/>
        <w:rPr>
          <w:b/>
        </w:rPr>
      </w:pPr>
      <w:r>
        <w:rPr>
          <w:b/>
        </w:rPr>
        <w:t xml:space="preserve"> </w:t>
      </w:r>
    </w:p>
    <w:p w:rsidR="00543AEE" w:rsidRDefault="00543AEE" w:rsidP="00543AEE">
      <w:pPr>
        <w:jc w:val="both"/>
      </w:pPr>
      <w:r>
        <w:t>Исполнение бюджета за 2021 год, с учетом вносимых изменений в решение «О бюджете  Огоджинского сельсовета на 2021 год и плановый период 2022-2023 гг.» в ходе его  исполнения, составило:</w:t>
      </w:r>
    </w:p>
    <w:p w:rsidR="00543AEE" w:rsidRDefault="00543AEE" w:rsidP="00543AEE">
      <w:pPr>
        <w:jc w:val="both"/>
      </w:pPr>
      <w:r>
        <w:t>по доходам:</w:t>
      </w:r>
    </w:p>
    <w:p w:rsidR="00543AEE" w:rsidRDefault="00543AEE" w:rsidP="00543AEE">
      <w:pPr>
        <w:jc w:val="both"/>
      </w:pPr>
      <w:r>
        <w:t xml:space="preserve">кассовый план- </w:t>
      </w:r>
      <w:r>
        <w:rPr>
          <w:b/>
        </w:rPr>
        <w:t>6709,84653</w:t>
      </w:r>
      <w:r>
        <w:t xml:space="preserve"> тыс. руб. </w:t>
      </w:r>
    </w:p>
    <w:p w:rsidR="00543AEE" w:rsidRDefault="00543AEE" w:rsidP="00543AEE">
      <w:pPr>
        <w:jc w:val="both"/>
      </w:pPr>
      <w:r>
        <w:t xml:space="preserve">кассовое исполнение – </w:t>
      </w:r>
      <w:r>
        <w:rPr>
          <w:b/>
        </w:rPr>
        <w:t xml:space="preserve">6551,92722 </w:t>
      </w:r>
      <w:r>
        <w:t>тыс. руб. или 97,6%;</w:t>
      </w:r>
    </w:p>
    <w:p w:rsidR="00543AEE" w:rsidRDefault="00543AEE" w:rsidP="00543AEE">
      <w:pPr>
        <w:jc w:val="both"/>
      </w:pPr>
      <w:r>
        <w:t xml:space="preserve">по расходам: </w:t>
      </w:r>
    </w:p>
    <w:p w:rsidR="00543AEE" w:rsidRDefault="00543AEE" w:rsidP="00543AEE">
      <w:pPr>
        <w:jc w:val="both"/>
      </w:pPr>
      <w:r>
        <w:t xml:space="preserve">кассовый план- </w:t>
      </w:r>
      <w:r>
        <w:rPr>
          <w:b/>
        </w:rPr>
        <w:t>6760,54210</w:t>
      </w:r>
      <w:r>
        <w:t xml:space="preserve"> тыс. руб.</w:t>
      </w:r>
    </w:p>
    <w:p w:rsidR="00543AEE" w:rsidRDefault="00543AEE" w:rsidP="00543AEE">
      <w:pPr>
        <w:jc w:val="both"/>
      </w:pPr>
      <w:r>
        <w:t xml:space="preserve">кассовое исполнение – </w:t>
      </w:r>
      <w:r>
        <w:rPr>
          <w:b/>
        </w:rPr>
        <w:t>6574,10158</w:t>
      </w:r>
      <w:r>
        <w:t xml:space="preserve"> тыс. руб. или 97,2%;</w:t>
      </w:r>
    </w:p>
    <w:p w:rsidR="00543AEE" w:rsidRDefault="00543AEE" w:rsidP="00543AEE">
      <w:pPr>
        <w:jc w:val="both"/>
        <w:rPr>
          <w:b/>
          <w:i/>
        </w:rPr>
      </w:pPr>
      <w:r>
        <w:rPr>
          <w:b/>
          <w:i/>
        </w:rPr>
        <w:t xml:space="preserve">профицит по кассовому плану –    50,69557   тыс. руб. </w:t>
      </w:r>
    </w:p>
    <w:p w:rsidR="00543AEE" w:rsidRDefault="00543AEE" w:rsidP="00543AEE">
      <w:pPr>
        <w:jc w:val="both"/>
        <w:rPr>
          <w:b/>
          <w:i/>
        </w:rPr>
      </w:pPr>
      <w:r>
        <w:rPr>
          <w:b/>
          <w:i/>
        </w:rPr>
        <w:t xml:space="preserve"> по кассовому исполнению профицит – 22,17436  тыс. руб.</w:t>
      </w:r>
    </w:p>
    <w:p w:rsidR="00543AEE" w:rsidRDefault="00543AEE" w:rsidP="00543AEE">
      <w:pPr>
        <w:jc w:val="both"/>
      </w:pPr>
      <w:r>
        <w:t>Структура доходов сельского бюджета состоит из налоговых и неналоговых доходов и безвозмездных поступлений.</w:t>
      </w:r>
    </w:p>
    <w:p w:rsidR="00543AEE" w:rsidRDefault="00543AEE" w:rsidP="00543AEE">
      <w:pPr>
        <w:jc w:val="both"/>
      </w:pPr>
      <w:r>
        <w:t>Плановые назначения выполнены в следующих соотношениях:</w:t>
      </w:r>
    </w:p>
    <w:p w:rsidR="00543AEE" w:rsidRDefault="00543AEE" w:rsidP="00543AEE">
      <w:pPr>
        <w:jc w:val="both"/>
      </w:pPr>
      <w:r>
        <w:t xml:space="preserve">- налоговые и неналоговые доходы к отчету исполнены к </w:t>
      </w:r>
      <w:proofErr w:type="spellStart"/>
      <w:r>
        <w:t>уточненому</w:t>
      </w:r>
      <w:proofErr w:type="spellEnd"/>
      <w:r>
        <w:t xml:space="preserve">  кассовому плану на 91,6 % (годовой кассовый план- </w:t>
      </w:r>
      <w:r>
        <w:rPr>
          <w:b/>
        </w:rPr>
        <w:t>1867,6</w:t>
      </w:r>
      <w:r>
        <w:t xml:space="preserve"> тыс. руб., поступило -  </w:t>
      </w:r>
      <w:r>
        <w:rPr>
          <w:b/>
        </w:rPr>
        <w:t>1710,46802</w:t>
      </w:r>
      <w:r>
        <w:t xml:space="preserve"> тыс. руб.), безвозмездные поступления на 100,0 % (годовой кассовый план- </w:t>
      </w:r>
      <w:r>
        <w:rPr>
          <w:b/>
        </w:rPr>
        <w:t>4842,24653</w:t>
      </w:r>
      <w:r>
        <w:t xml:space="preserve"> тыс. руб., поступило -  </w:t>
      </w:r>
      <w:r>
        <w:rPr>
          <w:b/>
        </w:rPr>
        <w:t>4841,45920</w:t>
      </w:r>
      <w:r>
        <w:t xml:space="preserve"> тыс. руб.)</w:t>
      </w:r>
    </w:p>
    <w:p w:rsidR="00543AEE" w:rsidRDefault="00543AEE" w:rsidP="00543AEE">
      <w:pPr>
        <w:jc w:val="both"/>
        <w:rPr>
          <w:b/>
          <w:i/>
        </w:rPr>
      </w:pPr>
      <w:r>
        <w:rPr>
          <w:b/>
          <w:i/>
        </w:rPr>
        <w:t xml:space="preserve">Невыполнение налоговых и неналоговых доходов сложилось в результате невыполнения плановых назначений по некоторым видам доходов сельского  бюджета.    </w:t>
      </w:r>
    </w:p>
    <w:p w:rsidR="00543AEE" w:rsidRDefault="00543AEE" w:rsidP="00543AEE">
      <w:pPr>
        <w:jc w:val="both"/>
      </w:pPr>
      <w:r>
        <w:t xml:space="preserve">В разрезе налоговых и неналоговых доходов  годового кассового плана за 2021 год исполнение составило: </w:t>
      </w:r>
    </w:p>
    <w:p w:rsidR="00543AEE" w:rsidRDefault="00543AEE" w:rsidP="00543AEE">
      <w:pPr>
        <w:jc w:val="both"/>
      </w:pPr>
      <w:r>
        <w:t xml:space="preserve"> -  </w:t>
      </w:r>
      <w:r>
        <w:rPr>
          <w:b/>
        </w:rPr>
        <w:t>по земельному налогу</w:t>
      </w:r>
      <w:r>
        <w:t xml:space="preserve"> –  к кассовому плану на 44,1 % (кассовый план - 24,0 тыс. руб., поступило – 10,5795 тыс. руб.); </w:t>
      </w:r>
    </w:p>
    <w:p w:rsidR="00543AEE" w:rsidRDefault="00543AEE" w:rsidP="00543AEE">
      <w:pPr>
        <w:jc w:val="both"/>
      </w:pPr>
      <w:r>
        <w:rPr>
          <w:b/>
        </w:rPr>
        <w:t xml:space="preserve">- по налогу на имущество физических лиц  - </w:t>
      </w:r>
      <w:r>
        <w:t xml:space="preserve">к кассовому плану на 190,6% (кассовый план - 4,0 тыс. руб., поступило – 7,62448 тыс. руб.); </w:t>
      </w:r>
    </w:p>
    <w:p w:rsidR="00543AEE" w:rsidRDefault="00543AEE" w:rsidP="00543AEE">
      <w:pPr>
        <w:jc w:val="both"/>
      </w:pPr>
      <w:r>
        <w:rPr>
          <w:b/>
        </w:rPr>
        <w:t>-  по государственной пошлине</w:t>
      </w:r>
      <w:r>
        <w:t xml:space="preserve"> –  к кассовому плану на 184,4% (кассовый план -21,0 тыс. руб., поступило – 38,721 тыс. руб.); </w:t>
      </w:r>
    </w:p>
    <w:p w:rsidR="00543AEE" w:rsidRDefault="00543AEE" w:rsidP="00543AEE">
      <w:pPr>
        <w:jc w:val="both"/>
      </w:pPr>
      <w:r>
        <w:rPr>
          <w:b/>
        </w:rPr>
        <w:t>-  по доходам от использования имущества</w:t>
      </w:r>
      <w:r>
        <w:rPr>
          <w:i/>
        </w:rPr>
        <w:t xml:space="preserve"> </w:t>
      </w:r>
      <w:r>
        <w:t xml:space="preserve">– к кассовому плану на 41,8% (кассовый план-249,6 тыс. руб., поступило 104,4 тыс. руб.); </w:t>
      </w:r>
    </w:p>
    <w:p w:rsidR="00543AEE" w:rsidRDefault="00543AEE" w:rsidP="00543AEE">
      <w:pPr>
        <w:jc w:val="both"/>
      </w:pPr>
      <w:r>
        <w:rPr>
          <w:b/>
        </w:rPr>
        <w:t xml:space="preserve">По видам межбюджетных трансфертов из областного бюджета выполнение кассового плана и годовых назначений за 2021 года   составило: </w:t>
      </w:r>
    </w:p>
    <w:p w:rsidR="00543AEE" w:rsidRDefault="00543AEE" w:rsidP="00543AEE">
      <w:pPr>
        <w:jc w:val="both"/>
        <w:rPr>
          <w:i/>
        </w:rPr>
      </w:pPr>
      <w:r>
        <w:t>-  по дотации  бюджетам поселений на выравнивание уровня бюджетной обеспеченности – к кассовому плану на 100% при годовом кассовом плане 803,725 тыс. руб.</w:t>
      </w:r>
      <w:r>
        <w:rPr>
          <w:i/>
        </w:rPr>
        <w:t xml:space="preserve">     </w:t>
      </w:r>
    </w:p>
    <w:p w:rsidR="00543AEE" w:rsidRDefault="00543AEE" w:rsidP="00543AEE">
      <w:pPr>
        <w:jc w:val="both"/>
      </w:pPr>
      <w:r>
        <w:rPr>
          <w:i/>
        </w:rPr>
        <w:t xml:space="preserve"> </w:t>
      </w:r>
      <w:r>
        <w:t>- по субвенциям на  осуществление первичного воинского учета  - к кассовому плану на 100 % при кассовом плане- 137,2 тыс. руб.</w:t>
      </w:r>
    </w:p>
    <w:p w:rsidR="00543AEE" w:rsidRDefault="00543AEE" w:rsidP="00543AEE">
      <w:pPr>
        <w:jc w:val="both"/>
      </w:pPr>
      <w:r>
        <w:t>- субвенции бюджетам сельских  поселений на регистрацию актов гражданского состояния при кассовом плане – 0,787 тыс. руб. не исполнены по причине отсутствия актовых записей.</w:t>
      </w:r>
    </w:p>
    <w:p w:rsidR="00543AEE" w:rsidRDefault="00543AEE" w:rsidP="00543AEE">
      <w:pPr>
        <w:jc w:val="both"/>
      </w:pPr>
      <w:r>
        <w:t>-  по иным межбюджетным трансфертам</w:t>
      </w:r>
      <w:r>
        <w:rPr>
          <w:b/>
        </w:rPr>
        <w:t xml:space="preserve">  </w:t>
      </w:r>
      <w:r>
        <w:t>– к кассовому плану на 100  % при  кассовом плане –</w:t>
      </w:r>
      <w:r>
        <w:rPr>
          <w:color w:val="C00000"/>
        </w:rPr>
        <w:t xml:space="preserve"> </w:t>
      </w:r>
      <w:r>
        <w:t>3900,5342 тыс. руб.</w:t>
      </w:r>
    </w:p>
    <w:p w:rsidR="00543AEE" w:rsidRDefault="00543AEE" w:rsidP="00543AEE">
      <w:pPr>
        <w:jc w:val="both"/>
        <w:rPr>
          <w:i/>
          <w:color w:val="000000"/>
        </w:rPr>
      </w:pPr>
      <w:r>
        <w:rPr>
          <w:color w:val="4472C4"/>
        </w:rPr>
        <w:tab/>
      </w:r>
    </w:p>
    <w:p w:rsidR="00543AEE" w:rsidRDefault="00543AEE" w:rsidP="00543AEE">
      <w:pPr>
        <w:jc w:val="both"/>
      </w:pPr>
      <w:r>
        <w:rPr>
          <w:i/>
        </w:rPr>
        <w:t xml:space="preserve">  </w:t>
      </w:r>
      <w:r>
        <w:rPr>
          <w:i/>
        </w:rPr>
        <w:tab/>
      </w:r>
      <w:r>
        <w:rPr>
          <w:b/>
        </w:rPr>
        <w:t>Расходы бюджета Огоджинского сельсовета</w:t>
      </w:r>
      <w:r>
        <w:t xml:space="preserve"> профинансированы в объеме фактического поступления доходов и снижения остатков средств на счетах по учету средств сельского бюджета. В результате бюджетные обязательства исполнены на</w:t>
      </w:r>
      <w:r>
        <w:rPr>
          <w:b/>
        </w:rPr>
        <w:t xml:space="preserve">  96,7 %</w:t>
      </w:r>
      <w:r>
        <w:t xml:space="preserve"> (кассовый план -  </w:t>
      </w:r>
      <w:r>
        <w:rPr>
          <w:b/>
        </w:rPr>
        <w:t>6760,5421</w:t>
      </w:r>
      <w:r>
        <w:t xml:space="preserve"> тыс. руб.,</w:t>
      </w:r>
      <w:r>
        <w:rPr>
          <w:i/>
        </w:rPr>
        <w:t xml:space="preserve"> </w:t>
      </w:r>
      <w:r>
        <w:t xml:space="preserve">кассовое исполнение </w:t>
      </w:r>
      <w:r>
        <w:rPr>
          <w:b/>
        </w:rPr>
        <w:t>– 6574,10158</w:t>
      </w:r>
      <w:r>
        <w:t xml:space="preserve">  тыс. руб.). </w:t>
      </w:r>
    </w:p>
    <w:p w:rsidR="00543AEE" w:rsidRDefault="00543AEE" w:rsidP="00543AEE">
      <w:pPr>
        <w:jc w:val="both"/>
      </w:pPr>
      <w:r>
        <w:t xml:space="preserve">В разрезе главных распорядителей средств бюджета сельского поселения  по расходам исполнение поселкового бюджета за 2021 года  представлено приложением № 3 к отчету. </w:t>
      </w:r>
    </w:p>
    <w:p w:rsidR="00543AEE" w:rsidRDefault="00543AEE" w:rsidP="00543AEE">
      <w:pPr>
        <w:jc w:val="both"/>
      </w:pPr>
      <w:r>
        <w:lastRenderedPageBreak/>
        <w:tab/>
        <w:t>Исполнение бюджета в разрезе разделов и подразделов бюджетной классификации представлено в приложении № 4 к отчету.</w:t>
      </w:r>
    </w:p>
    <w:p w:rsidR="00543AEE" w:rsidRDefault="00543AEE" w:rsidP="00543AEE">
      <w:pPr>
        <w:jc w:val="both"/>
      </w:pPr>
      <w:r>
        <w:t>Расшифровка и краткая характеристика расходов по разделам бюджетной классификации.</w:t>
      </w:r>
    </w:p>
    <w:p w:rsidR="00543AEE" w:rsidRDefault="00543AEE" w:rsidP="00543AEE">
      <w:pPr>
        <w:jc w:val="both"/>
      </w:pPr>
      <w:r>
        <w:t>В общем объеме расходов сельского бюджета за счет всех источников финансирования за  2021 год наибольшую долю составляют расходы на  раздел 0100 «Общегосударственные вопросы» 84,3% общему объему расходов и 96,7 % к годовым лимитам бюджетных ассигнований.</w:t>
      </w:r>
      <w:r>
        <w:tab/>
      </w:r>
    </w:p>
    <w:p w:rsidR="00543AEE" w:rsidRDefault="00543AEE" w:rsidP="00543AEE">
      <w:pPr>
        <w:jc w:val="both"/>
      </w:pPr>
      <w:r>
        <w:rPr>
          <w:i/>
        </w:rPr>
        <w:tab/>
      </w:r>
      <w:r>
        <w:t>Расходы на национальную оборону   составляют 2,1% к общему объему расходов и 100 % к годовым лимитам бюджетных ассигнований.</w:t>
      </w:r>
    </w:p>
    <w:p w:rsidR="00543AEE" w:rsidRDefault="00543AEE" w:rsidP="00543AEE">
      <w:pPr>
        <w:jc w:val="both"/>
      </w:pPr>
      <w:r>
        <w:t>Расходы на ЖКХ  не производились.</w:t>
      </w:r>
    </w:p>
    <w:p w:rsidR="00543AEE" w:rsidRDefault="00543AEE" w:rsidP="00543AEE">
      <w:pPr>
        <w:jc w:val="both"/>
      </w:pPr>
      <w:r>
        <w:t>Расходы на культуру составляют 13,6  % к общему объему расходов и 100 % к годовым лимитам бюджетных ассигнований.</w:t>
      </w:r>
    </w:p>
    <w:p w:rsidR="00543AEE" w:rsidRDefault="00543AEE" w:rsidP="00543AEE">
      <w:pPr>
        <w:jc w:val="both"/>
      </w:pPr>
      <w:r>
        <w:t>Расходы по непрограммным направлениям бюджета за 2021 год по сравнению с 2020 годом составили:</w:t>
      </w:r>
    </w:p>
    <w:p w:rsidR="00543AEE" w:rsidRDefault="00543AEE" w:rsidP="00543AEE">
      <w:pPr>
        <w:jc w:val="both"/>
      </w:pPr>
      <w:r>
        <w:t xml:space="preserve">        - 0102 «Функционирование высшего должностного лица органов местного самоуправления» 1308,09112 тыс. руб. или 100 % к уточненному плану, увеличение по сравнению с 2020 г. на 190,0064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543AEE" w:rsidRDefault="00543AEE" w:rsidP="00543AEE">
      <w:pPr>
        <w:jc w:val="both"/>
      </w:pPr>
      <w:r>
        <w:t xml:space="preserve">         - 0104 «Функционирование высших органов государственной власти местного самоуправления» 503,71439 тыс. руб. или 100% к уточненному годовому плану</w:t>
      </w:r>
      <w:proofErr w:type="gramStart"/>
      <w:r>
        <w:t xml:space="preserve"> ,</w:t>
      </w:r>
      <w:proofErr w:type="gramEnd"/>
      <w:r>
        <w:t xml:space="preserve"> увеличение по сравнению с 2020 г. на 202,31549 </w:t>
      </w:r>
      <w:proofErr w:type="spellStart"/>
      <w:r>
        <w:t>тыс.руб</w:t>
      </w:r>
      <w:proofErr w:type="spellEnd"/>
      <w:r>
        <w:t xml:space="preserve">. </w:t>
      </w:r>
    </w:p>
    <w:p w:rsidR="00543AEE" w:rsidRDefault="00543AEE" w:rsidP="00543AEE">
      <w:pPr>
        <w:jc w:val="both"/>
      </w:pPr>
      <w:r>
        <w:t xml:space="preserve">         - 0106 «Прочие межбюджетные трансферты общего характера» к уточненному годовому плану 12,0 тыс. руб. не исполнены.</w:t>
      </w:r>
    </w:p>
    <w:p w:rsidR="00543AEE" w:rsidRDefault="00543AEE" w:rsidP="00543AEE">
      <w:pPr>
        <w:jc w:val="both"/>
      </w:pPr>
      <w:r>
        <w:t xml:space="preserve">         - 0113 «Другие общегосударственные вопросы» 3733,16695 тыс. руб. или 95,5% к уточненному годовому плану</w:t>
      </w:r>
      <w:proofErr w:type="gramStart"/>
      <w:r>
        <w:t xml:space="preserve"> ,</w:t>
      </w:r>
      <w:proofErr w:type="gramEnd"/>
      <w:r>
        <w:t xml:space="preserve"> увеличение по сравнению с 2020 г. на 778,24542 </w:t>
      </w:r>
      <w:proofErr w:type="spellStart"/>
      <w:r>
        <w:t>тыс.руб</w:t>
      </w:r>
      <w:proofErr w:type="spellEnd"/>
      <w:r>
        <w:t>. ( в связи с оплатой задолженности по исполнительному производству)</w:t>
      </w:r>
    </w:p>
    <w:p w:rsidR="00543AEE" w:rsidRDefault="00543AEE" w:rsidP="00543AEE">
      <w:pPr>
        <w:jc w:val="both"/>
      </w:pPr>
      <w:r>
        <w:t>- 0203 «Национальная оборона» увеличились на 3,48 тыс. руб. (2021г.– 137,2 тыс. руб.,  2020г. – 133,8 тыс. руб.)</w:t>
      </w:r>
    </w:p>
    <w:p w:rsidR="00543AEE" w:rsidRDefault="00543AEE" w:rsidP="00543AEE">
      <w:pPr>
        <w:jc w:val="both"/>
        <w:rPr>
          <w:i/>
          <w:color w:val="C00000"/>
        </w:rPr>
      </w:pPr>
      <w:r>
        <w:t>- 0801 «Культура»  увеличились на 181,404,43 тыс. руб.  за 2021г.– 891,92912 тыс. руб., 2020г. – 710,52469 тыс. руб. (увеличение дорожной карты)</w:t>
      </w:r>
      <w:r>
        <w:rPr>
          <w:i/>
          <w:color w:val="C00000"/>
        </w:rPr>
        <w:t xml:space="preserve">                                 </w:t>
      </w:r>
    </w:p>
    <w:p w:rsidR="00543AEE" w:rsidRDefault="00543AEE" w:rsidP="00543AEE">
      <w:pPr>
        <w:jc w:val="both"/>
      </w:pPr>
      <w:r>
        <w:rPr>
          <w:i/>
          <w:color w:val="C00000"/>
        </w:rPr>
        <w:t xml:space="preserve">                                 </w:t>
      </w:r>
    </w:p>
    <w:p w:rsidR="00543AEE" w:rsidRDefault="00543AEE" w:rsidP="00543AEE">
      <w:pPr>
        <w:jc w:val="center"/>
        <w:rPr>
          <w:b/>
        </w:rPr>
      </w:pPr>
      <w:r>
        <w:rPr>
          <w:b/>
        </w:rPr>
        <w:t>Кредиторская и дебиторская задолженность</w:t>
      </w:r>
    </w:p>
    <w:p w:rsidR="00543AEE" w:rsidRDefault="00543AEE" w:rsidP="00543AEE">
      <w:r>
        <w:rPr>
          <w:b/>
        </w:rPr>
        <w:t xml:space="preserve">         </w:t>
      </w:r>
      <w:r>
        <w:t xml:space="preserve"> Дебиторская задолженность по состоянию на 01.01.2022 г. составляет 11500,00 руб. (ущерб имущества, похищенный музыкальный центр, в разработке полиции)</w:t>
      </w:r>
    </w:p>
    <w:p w:rsidR="00543AEE" w:rsidRDefault="00543AEE" w:rsidP="00543AEE">
      <w:r>
        <w:t xml:space="preserve">            Кредиторская задолженность по состоянию на 01.01.2022 г. составляет 1875104,28 руб. в том числе:</w:t>
      </w:r>
      <w:r>
        <w:br/>
        <w:t>-1516133,02 руб. на основании определения Арбитражного суда по делу № А04-1505/2018 от 20.12.2018 г. в польз</w:t>
      </w:r>
      <w:proofErr w:type="gramStart"/>
      <w:r>
        <w:t>у ООО</w:t>
      </w:r>
      <w:proofErr w:type="gramEnd"/>
      <w:r>
        <w:t xml:space="preserve"> "Росса", ПАО "ДЭК</w:t>
      </w:r>
    </w:p>
    <w:p w:rsidR="00543AEE" w:rsidRDefault="00543AEE" w:rsidP="00543AEE">
      <w:r>
        <w:t xml:space="preserve">-73115,05 руб. </w:t>
      </w:r>
      <w:proofErr w:type="spellStart"/>
      <w:r>
        <w:t>эл</w:t>
      </w:r>
      <w:proofErr w:type="gramStart"/>
      <w:r>
        <w:t>.э</w:t>
      </w:r>
      <w:proofErr w:type="gramEnd"/>
      <w:r>
        <w:t>нергия</w:t>
      </w:r>
      <w:proofErr w:type="spellEnd"/>
      <w:r>
        <w:t xml:space="preserve">  за 2019 2021г.г. (ПАО "ДЭК")</w:t>
      </w:r>
      <w:r>
        <w:br/>
        <w:t>-224339,49 руб. возмещение коммунальных услуг за 2019 год ( ГБУЗ АО "</w:t>
      </w:r>
      <w:proofErr w:type="spellStart"/>
      <w:r>
        <w:t>Селемджинская</w:t>
      </w:r>
      <w:proofErr w:type="spellEnd"/>
      <w:r>
        <w:t xml:space="preserve"> больница")</w:t>
      </w:r>
    </w:p>
    <w:p w:rsidR="00543AEE" w:rsidRDefault="00543AEE" w:rsidP="00543AEE">
      <w:r>
        <w:t xml:space="preserve">-3216,72 руб. штрафы, пени </w:t>
      </w:r>
      <w:proofErr w:type="gramStart"/>
      <w:r>
        <w:t xml:space="preserve">( </w:t>
      </w:r>
      <w:proofErr w:type="gramEnd"/>
      <w:r>
        <w:t>ОПФР, МИФНС № )</w:t>
      </w:r>
      <w:r>
        <w:br/>
        <w:t>-58300,00 руб. налог на имущество за 2020-2021 год</w:t>
      </w:r>
    </w:p>
    <w:p w:rsidR="00543AEE" w:rsidRDefault="00543AEE" w:rsidP="00543AEE">
      <w:pPr>
        <w:pStyle w:val="ListParagrap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b/>
        </w:rPr>
        <w:t>Остатки средств на счете бюджета поселения</w:t>
      </w:r>
    </w:p>
    <w:p w:rsidR="00543AEE" w:rsidRDefault="00543AEE" w:rsidP="00543AEE">
      <w:pPr>
        <w:jc w:val="both"/>
      </w:pPr>
      <w:r>
        <w:t xml:space="preserve">Остаток средств на едином лицевом счете бюджета поселения по состоянию на 01.01.2022 г. составляет 28521,21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543AEE" w:rsidRDefault="00543AEE" w:rsidP="00543AEE">
      <w:pPr>
        <w:jc w:val="both"/>
      </w:pPr>
      <w:r>
        <w:t xml:space="preserve"> </w:t>
      </w:r>
    </w:p>
    <w:p w:rsidR="00543AEE" w:rsidRDefault="00543AEE" w:rsidP="00543AEE">
      <w:pPr>
        <w:jc w:val="both"/>
      </w:pPr>
      <w:r>
        <w:t xml:space="preserve"> </w:t>
      </w:r>
    </w:p>
    <w:p w:rsidR="00543AEE" w:rsidRDefault="00543AEE" w:rsidP="00543AEE">
      <w:pPr>
        <w:jc w:val="both"/>
      </w:pPr>
      <w:r>
        <w:t xml:space="preserve"> </w:t>
      </w:r>
    </w:p>
    <w:p w:rsidR="00543AEE" w:rsidRDefault="00543AEE" w:rsidP="00543AEE">
      <w:pPr>
        <w:jc w:val="both"/>
      </w:pPr>
      <w:r>
        <w:t xml:space="preserve">Глава Огоджинского сельсовета                                              </w:t>
      </w:r>
      <w:proofErr w:type="spellStart"/>
      <w:r>
        <w:t>Э.С.Караханян</w:t>
      </w:r>
      <w:proofErr w:type="spellEnd"/>
    </w:p>
    <w:p w:rsidR="00EE0727" w:rsidRDefault="00543AEE" w:rsidP="00543AEE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</w:t>
      </w:r>
      <w:bookmarkStart w:id="0" w:name="_GoBack"/>
      <w:bookmarkEnd w:id="0"/>
    </w:p>
    <w:sectPr w:rsidR="00EE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EE"/>
    <w:rsid w:val="00543AEE"/>
    <w:rsid w:val="00EE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43AEE"/>
    <w:pPr>
      <w:spacing w:before="100" w:beforeAutospacing="1" w:after="100" w:afterAutospacing="1" w:line="273" w:lineRule="auto"/>
      <w:contextualSpacing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543AEE"/>
    <w:pPr>
      <w:spacing w:before="100" w:beforeAutospacing="1" w:after="100" w:afterAutospacing="1" w:line="273" w:lineRule="auto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2022-08-30T06:25:00Z</dcterms:created>
  <dcterms:modified xsi:type="dcterms:W3CDTF">2022-08-30T06:26:00Z</dcterms:modified>
</cp:coreProperties>
</file>