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20" w:rsidRPr="00D45220" w:rsidRDefault="00D45220" w:rsidP="00D45220">
      <w:pPr>
        <w:shd w:val="clear" w:color="auto" w:fill="FFFFFF"/>
        <w:suppressAutoHyphens w:val="0"/>
        <w:spacing w:before="75" w:after="150" w:line="225" w:lineRule="atLeast"/>
        <w:rPr>
          <w:rFonts w:ascii="Arial" w:eastAsia="Times New Roman" w:hAnsi="Arial" w:cs="Arial"/>
          <w:color w:val="3D3D3D"/>
          <w:sz w:val="18"/>
          <w:szCs w:val="18"/>
          <w:lang w:eastAsia="ru-RU"/>
        </w:rPr>
      </w:pPr>
    </w:p>
    <w:p w:rsidR="00D45220" w:rsidRPr="00D45220" w:rsidRDefault="00D45220" w:rsidP="00D45220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D45220" w:rsidRPr="00D45220" w:rsidRDefault="00D45220" w:rsidP="00D45220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ОГОДЖИНСКОГО СЕЛЬСОВЕТА</w:t>
      </w:r>
    </w:p>
    <w:p w:rsidR="00D45220" w:rsidRPr="00D45220" w:rsidRDefault="00D45220" w:rsidP="00D45220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 АМУРСКОЙ ОБЛАСТИ</w:t>
      </w:r>
    </w:p>
    <w:p w:rsidR="00D45220" w:rsidRPr="00D45220" w:rsidRDefault="00D45220" w:rsidP="00D45220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220" w:rsidRPr="00D45220" w:rsidRDefault="00D45220" w:rsidP="00D45220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220" w:rsidRPr="00D45220" w:rsidRDefault="00D45220" w:rsidP="00D45220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45220" w:rsidRPr="00D45220" w:rsidRDefault="00D45220" w:rsidP="00D45220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220" w:rsidRPr="00D45220" w:rsidRDefault="00D45220" w:rsidP="00D45220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220" w:rsidRPr="00376991" w:rsidRDefault="00376991" w:rsidP="00D45220">
      <w:pPr>
        <w:suppressAutoHyphens w:val="0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D45220" w:rsidRPr="00D4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220" w:rsidRPr="00D452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декабря 2014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66</w:t>
      </w:r>
    </w:p>
    <w:p w:rsidR="00D45220" w:rsidRPr="00D45220" w:rsidRDefault="00D45220" w:rsidP="00D45220">
      <w:pPr>
        <w:suppressAutoHyphens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45220" w:rsidRPr="00D45220" w:rsidRDefault="00D45220" w:rsidP="00D45220">
      <w:pPr>
        <w:suppressAutoHyphens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           </w:t>
      </w:r>
      <w:proofErr w:type="gramStart"/>
      <w:r w:rsidRPr="00D452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proofErr w:type="gramEnd"/>
      <w:r w:rsidRPr="00D452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Огоджа</w:t>
      </w:r>
    </w:p>
    <w:p w:rsidR="00D45220" w:rsidRPr="00D45220" w:rsidRDefault="00D45220" w:rsidP="00D45220">
      <w:pPr>
        <w:suppressAutoHyphens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45220" w:rsidRPr="00D45220" w:rsidRDefault="00D45220" w:rsidP="00D45220">
      <w:pPr>
        <w:shd w:val="clear" w:color="auto" w:fill="FFFFFF"/>
        <w:suppressAutoHyphens w:val="0"/>
        <w:spacing w:before="75" w:after="150" w:line="225" w:lineRule="atLeast"/>
        <w:jc w:val="center"/>
        <w:rPr>
          <w:rFonts w:ascii="Arial" w:eastAsia="Times New Roman" w:hAnsi="Arial" w:cs="Arial"/>
          <w:color w:val="3D3D3D"/>
          <w:sz w:val="18"/>
          <w:szCs w:val="18"/>
          <w:lang w:eastAsia="ru-RU"/>
        </w:rPr>
      </w:pPr>
    </w:p>
    <w:p w:rsidR="00D45220" w:rsidRPr="00D45220" w:rsidRDefault="00D45220" w:rsidP="00D45220">
      <w:pPr>
        <w:shd w:val="clear" w:color="auto" w:fill="FFFFFF"/>
        <w:suppressAutoHyphens w:val="0"/>
        <w:spacing w:line="22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сдачи, </w:t>
      </w:r>
    </w:p>
    <w:p w:rsidR="00D45220" w:rsidRPr="00D45220" w:rsidRDefault="00D45220" w:rsidP="00D45220">
      <w:pPr>
        <w:shd w:val="clear" w:color="auto" w:fill="FFFFFF"/>
        <w:suppressAutoHyphens w:val="0"/>
        <w:spacing w:line="22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оценки  и     выкупа     подарков,</w:t>
      </w:r>
    </w:p>
    <w:p w:rsidR="00D45220" w:rsidRPr="00D45220" w:rsidRDefault="00D45220" w:rsidP="00D45220">
      <w:pPr>
        <w:shd w:val="clear" w:color="auto" w:fill="FFFFFF"/>
        <w:suppressAutoHyphens w:val="0"/>
        <w:spacing w:line="22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5220">
        <w:rPr>
          <w:rFonts w:ascii="Arial" w:eastAsia="Times New Roman" w:hAnsi="Arial" w:cs="Arial"/>
          <w:color w:val="3D3D3D"/>
          <w:sz w:val="28"/>
          <w:szCs w:val="28"/>
          <w:lang w:eastAsia="ru-RU"/>
        </w:rPr>
        <w:t xml:space="preserve"> </w:t>
      </w:r>
      <w:proofErr w:type="gramStart"/>
      <w:r w:rsidRPr="00D45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полученных</w:t>
      </w:r>
      <w:proofErr w:type="gramEnd"/>
      <w:r w:rsidRPr="00D45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в   связи             с </w:t>
      </w:r>
    </w:p>
    <w:p w:rsidR="00D45220" w:rsidRPr="00D45220" w:rsidRDefault="00D45220" w:rsidP="00D45220">
      <w:pPr>
        <w:shd w:val="clear" w:color="auto" w:fill="FFFFFF"/>
        <w:suppressAutoHyphens w:val="0"/>
        <w:spacing w:line="225" w:lineRule="atLeast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официальными мероприятиями</w:t>
      </w:r>
    </w:p>
    <w:p w:rsidR="00D45220" w:rsidRDefault="00D45220" w:rsidP="00D45220">
      <w:pPr>
        <w:shd w:val="clear" w:color="auto" w:fill="FFFFFF"/>
        <w:suppressAutoHyphens w:val="0"/>
        <w:spacing w:before="75" w:after="150" w:line="225" w:lineRule="atLeast"/>
        <w:rPr>
          <w:rFonts w:ascii="Arial" w:eastAsia="Times New Roman" w:hAnsi="Arial" w:cs="Arial"/>
          <w:color w:val="3D3D3D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D3D3D"/>
          <w:sz w:val="18"/>
          <w:szCs w:val="18"/>
          <w:lang w:eastAsia="ru-RU"/>
        </w:rPr>
        <w:t> </w:t>
      </w:r>
    </w:p>
    <w:p w:rsidR="00D45220" w:rsidRDefault="00D45220" w:rsidP="00D45220">
      <w:pPr>
        <w:shd w:val="clear" w:color="auto" w:fill="FFFFFF"/>
        <w:suppressAutoHyphens w:val="0"/>
        <w:spacing w:before="75" w:after="150" w:line="225" w:lineRule="atLeast"/>
        <w:rPr>
          <w:rFonts w:ascii="Arial" w:eastAsia="Times New Roman" w:hAnsi="Arial" w:cs="Arial"/>
          <w:color w:val="3D3D3D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D3D3D"/>
          <w:sz w:val="18"/>
          <w:szCs w:val="18"/>
          <w:lang w:eastAsia="ru-RU"/>
        </w:rPr>
        <w:t> </w:t>
      </w:r>
    </w:p>
    <w:p w:rsidR="00D45220" w:rsidRDefault="00D45220" w:rsidP="00D45220">
      <w:pPr>
        <w:shd w:val="clear" w:color="auto" w:fill="FFFFFF"/>
        <w:suppressAutoHyphens w:val="0"/>
        <w:spacing w:before="75" w:after="150" w:line="225" w:lineRule="atLeast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 </w:t>
      </w:r>
      <w:r w:rsidRPr="00D45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Федеральным законом от 21 ноября 2011 года № 329-ФЗ «О внесении изменений </w:t>
      </w:r>
      <w:proofErr w:type="gramStart"/>
      <w:r w:rsidRPr="00D45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</w:t>
      </w:r>
      <w:proofErr w:type="gramEnd"/>
      <w:r w:rsidRPr="00D45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отдельные законодательные акты Российской Федерации в связи с совершенствованием государственного управления в области противодействия коррупции» </w:t>
      </w:r>
    </w:p>
    <w:p w:rsidR="00D45220" w:rsidRPr="00D45220" w:rsidRDefault="00D45220" w:rsidP="00D45220">
      <w:pPr>
        <w:shd w:val="clear" w:color="auto" w:fill="FFFFFF"/>
        <w:suppressAutoHyphens w:val="0"/>
        <w:spacing w:before="75" w:after="150" w:line="225" w:lineRule="atLeast"/>
        <w:jc w:val="both"/>
        <w:rPr>
          <w:rFonts w:ascii="Arial" w:eastAsia="Times New Roman" w:hAnsi="Arial" w:cs="Arial"/>
          <w:b/>
          <w:color w:val="3D3D3D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b/>
          <w:color w:val="3D3D3D"/>
          <w:sz w:val="28"/>
          <w:szCs w:val="28"/>
          <w:lang w:eastAsia="ru-RU"/>
        </w:rPr>
        <w:t> </w:t>
      </w:r>
      <w:proofErr w:type="gramStart"/>
      <w:r w:rsidRPr="00D45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D45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л я ю:</w:t>
      </w:r>
    </w:p>
    <w:p w:rsidR="00D45220" w:rsidRPr="00D45220" w:rsidRDefault="00D45220" w:rsidP="00D45220">
      <w:pPr>
        <w:shd w:val="clear" w:color="auto" w:fill="FFFFFF"/>
        <w:suppressAutoHyphens w:val="0"/>
        <w:ind w:firstLine="708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F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Pr="00D4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сдачи, оценки и выкупа подарков, полученных в связи с официальн</w:t>
      </w:r>
      <w:bookmarkStart w:id="0" w:name="_GoBack"/>
      <w:bookmarkEnd w:id="0"/>
      <w:r w:rsidRPr="00D4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мероприятиями утвердить </w:t>
      </w:r>
      <w:hyperlink r:id="rId6" w:history="1">
        <w:r w:rsidRPr="00EF2421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(прилагается).</w:t>
        </w:r>
      </w:hyperlink>
    </w:p>
    <w:p w:rsidR="00D45220" w:rsidRDefault="00D45220" w:rsidP="00D45220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3D3D3D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D3D3D"/>
          <w:sz w:val="18"/>
          <w:szCs w:val="18"/>
          <w:lang w:eastAsia="ru-RU"/>
        </w:rPr>
        <w:t> </w:t>
      </w:r>
    </w:p>
    <w:p w:rsidR="00D45220" w:rsidRPr="00D45220" w:rsidRDefault="00D45220" w:rsidP="00D45220">
      <w:pPr>
        <w:shd w:val="clear" w:color="auto" w:fill="FFFFFF"/>
        <w:suppressAutoHyphens w:val="0"/>
        <w:ind w:firstLine="708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4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4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45220" w:rsidRPr="00D45220" w:rsidRDefault="00D45220" w:rsidP="00D45220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D45220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</w:t>
      </w:r>
    </w:p>
    <w:p w:rsidR="00D45220" w:rsidRPr="00D45220" w:rsidRDefault="00D45220" w:rsidP="00D45220">
      <w:pPr>
        <w:shd w:val="clear" w:color="auto" w:fill="FFFFFF"/>
        <w:suppressAutoHyphens w:val="0"/>
        <w:ind w:firstLine="708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обнародования.</w:t>
      </w:r>
    </w:p>
    <w:p w:rsidR="00D45220" w:rsidRPr="00D45220" w:rsidRDefault="00D45220" w:rsidP="00D45220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D45220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</w:t>
      </w:r>
    </w:p>
    <w:p w:rsidR="00D45220" w:rsidRPr="00D45220" w:rsidRDefault="00D45220" w:rsidP="00D45220">
      <w:pPr>
        <w:shd w:val="clear" w:color="auto" w:fill="FFFFFF"/>
        <w:suppressAutoHyphens w:val="0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D45220">
        <w:rPr>
          <w:rFonts w:ascii="Arial" w:eastAsia="Times New Roman" w:hAnsi="Arial" w:cs="Arial"/>
          <w:color w:val="3D3D3D"/>
          <w:sz w:val="28"/>
          <w:szCs w:val="28"/>
          <w:lang w:eastAsia="ru-RU"/>
        </w:rPr>
        <w:t> </w:t>
      </w:r>
    </w:p>
    <w:p w:rsidR="00D45220" w:rsidRDefault="00D45220" w:rsidP="00D45220">
      <w:pPr>
        <w:shd w:val="clear" w:color="auto" w:fill="FFFFFF"/>
        <w:suppressAutoHyphens w:val="0"/>
        <w:spacing w:before="75" w:after="150" w:line="225" w:lineRule="atLeast"/>
        <w:rPr>
          <w:rFonts w:ascii="Arial" w:eastAsia="Times New Roman" w:hAnsi="Arial" w:cs="Arial"/>
          <w:color w:val="3D3D3D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D3D3D"/>
          <w:sz w:val="18"/>
          <w:szCs w:val="18"/>
          <w:lang w:eastAsia="ru-RU"/>
        </w:rPr>
        <w:t> </w:t>
      </w:r>
    </w:p>
    <w:p w:rsidR="00D45220" w:rsidRPr="00D45220" w:rsidRDefault="00D45220" w:rsidP="00D45220">
      <w:pPr>
        <w:shd w:val="clear" w:color="auto" w:fill="FFFFFF"/>
        <w:suppressAutoHyphens w:val="0"/>
        <w:spacing w:before="75" w:after="150" w:line="225" w:lineRule="atLeast"/>
        <w:rPr>
          <w:rFonts w:ascii="Arial" w:eastAsia="Times New Roman" w:hAnsi="Arial" w:cs="Arial"/>
          <w:color w:val="3D3D3D"/>
          <w:sz w:val="28"/>
          <w:szCs w:val="28"/>
          <w:lang w:eastAsia="ru-RU"/>
        </w:rPr>
      </w:pPr>
      <w:r w:rsidRPr="00D45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Глава Огоджинского сельсовета                 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                           </w:t>
      </w:r>
      <w:r w:rsidRPr="00D45220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Т. В. Лицкевич</w:t>
      </w:r>
    </w:p>
    <w:p w:rsidR="00D45220" w:rsidRPr="00D45220" w:rsidRDefault="00D45220" w:rsidP="00D45220">
      <w:pPr>
        <w:pStyle w:val="a4"/>
        <w:spacing w:line="240" w:lineRule="auto"/>
        <w:ind w:firstLine="0"/>
        <w:rPr>
          <w:b/>
        </w:rPr>
      </w:pPr>
    </w:p>
    <w:p w:rsidR="00D45220" w:rsidRDefault="00D45220" w:rsidP="00D45220">
      <w:pPr>
        <w:pStyle w:val="a4"/>
        <w:spacing w:line="240" w:lineRule="auto"/>
        <w:ind w:firstLine="0"/>
        <w:jc w:val="left"/>
        <w:rPr>
          <w:b/>
        </w:rPr>
      </w:pPr>
    </w:p>
    <w:p w:rsidR="00D45220" w:rsidRDefault="00D45220" w:rsidP="00D45220">
      <w:pPr>
        <w:pStyle w:val="a4"/>
        <w:spacing w:line="240" w:lineRule="auto"/>
        <w:ind w:firstLine="0"/>
        <w:rPr>
          <w:b/>
        </w:rPr>
      </w:pPr>
    </w:p>
    <w:p w:rsidR="00D45220" w:rsidRDefault="00D45220" w:rsidP="00D45220">
      <w:pP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УТВЕРЖДЕН</w:t>
      </w:r>
    </w:p>
    <w:p w:rsidR="00D45220" w:rsidRDefault="00D45220" w:rsidP="00D45220">
      <w:pP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постановлением </w:t>
      </w:r>
      <w:r w:rsidR="000C5EDF">
        <w:rPr>
          <w:rFonts w:ascii="Times New Roman" w:eastAsia="Times New Roman" w:hAnsi="Times New Roman"/>
          <w:color w:val="000000"/>
          <w:sz w:val="28"/>
          <w:szCs w:val="28"/>
        </w:rPr>
        <w:t>главы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45220" w:rsidRDefault="000C5EDF" w:rsidP="000C5EDF">
      <w:pP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Огоджинского сельсовета</w:t>
      </w:r>
    </w:p>
    <w:p w:rsidR="00D45220" w:rsidRDefault="00376991" w:rsidP="00D45220">
      <w:pPr>
        <w:ind w:left="567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 16.12.2014г   № 66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ПОРЯДОК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сдачи, оценки и выкупа подарков, полученных в связи 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официальными мероприятиями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I. Общие положения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1.1. </w:t>
      </w:r>
      <w:proofErr w:type="gramStart"/>
      <w:r w:rsidRPr="00376991">
        <w:rPr>
          <w:rFonts w:ascii="Times New Roman" w:eastAsia="Times New Roman" w:hAnsi="Times New Roman"/>
          <w:sz w:val="26"/>
          <w:szCs w:val="26"/>
        </w:rPr>
        <w:t xml:space="preserve">Настоящий Порядок разработан в соответствии с </w:t>
      </w:r>
      <w:hyperlink r:id="rId7" w:history="1">
        <w:r w:rsidRPr="00376991">
          <w:rPr>
            <w:rStyle w:val="a3"/>
            <w:rFonts w:ascii="Times New Roman" w:hAnsi="Times New Roman"/>
            <w:sz w:val="26"/>
            <w:szCs w:val="26"/>
          </w:rPr>
          <w:t>Конституцией</w:t>
        </w:r>
      </w:hyperlink>
      <w:r w:rsidRPr="00376991">
        <w:rPr>
          <w:rFonts w:ascii="Times New Roman" w:eastAsia="Times New Roman" w:hAnsi="Times New Roman"/>
          <w:sz w:val="26"/>
          <w:szCs w:val="26"/>
        </w:rPr>
        <w:t xml:space="preserve"> Российской Федерации, Гражданским Кодексом Российской Федерации, </w:t>
      </w:r>
      <w:hyperlink r:id="rId8" w:history="1">
        <w:r w:rsidRPr="00376991">
          <w:rPr>
            <w:rStyle w:val="a3"/>
            <w:rFonts w:ascii="Times New Roman" w:hAnsi="Times New Roman"/>
            <w:sz w:val="26"/>
            <w:szCs w:val="26"/>
          </w:rPr>
          <w:t>Федеральным Законом</w:t>
        </w:r>
      </w:hyperlink>
      <w:r w:rsidRPr="00376991">
        <w:rPr>
          <w:rFonts w:ascii="Times New Roman" w:eastAsia="Times New Roman" w:hAnsi="Times New Roman"/>
          <w:sz w:val="26"/>
          <w:szCs w:val="26"/>
        </w:rPr>
        <w:t xml:space="preserve"> от 25 декабря 2008 года № 273-ФЗ «О противодействии коррупции», Федеральным Законом от 02 марта 2007 года № 25-ФЗ «О муниципальной службе в Российской Федерации», Федеральным законом от 21 ноября 2011 года № 329-ФЗ «О внесении изменений в отдельные законодательные акты Российской Федерации в связи с совершенствованием государственного</w:t>
      </w:r>
      <w:proofErr w:type="gramEnd"/>
      <w:r w:rsidRPr="00376991">
        <w:rPr>
          <w:rFonts w:ascii="Times New Roman" w:eastAsia="Times New Roman" w:hAnsi="Times New Roman"/>
          <w:sz w:val="26"/>
          <w:szCs w:val="26"/>
        </w:rPr>
        <w:t xml:space="preserve"> управления в области противодействия коррупции».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Порядок определяет процедуру сообщения о получении подарков главой сельского поселения – главой администрации сельского поселения, высшим должностным лицом, замещающим выборную муниципальную должность (далее – должностное лицо), а также правила сдачи, оценки и выкупа подарков, полученных в связи с официальными мероприятиями, в случаях, установленных федеральными законами.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Положения настоящего Порядка распространяются на лиц, замещающие муниципальную должность муниципальной службы в администрации сельского поселения, для которых федеральными законами установлены ограничения, касающиеся получения подарков.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1.2. Для целей настоящего Порядка используются следующие основные понятия: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а) официальные мероприятия – протокольные мероприятия, служебные командировки и другие официальные мероприятия (в том числе церемонии, устраиваемые по случаю национальных (государственных) праздников, исторических, юбилейных дат, иных торжеств и событий; мероприятия в рамках визитов делегаций представителей иностранных государств, руководителей и делегаций представителей федеральных органов государственной власти, делегаций органов государственной власти субъектов Российской Федерации, руководителей политических партий, крупных корпораций, включая проведение встреч, приемов, переговоров и подписание документов; визиты на определенный срок для выполнения служебного задания (вне постоянного места службы или работы) как на территории Российской Федерации, так и за ее пределами);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б) подарок должностному лицу – вознаграждение от физического или юридического лица (подарок, денежное и иное вознаграждение, ссуда, услуга, оплата развлечений, отдыха, транспортных расходов).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1.3. К подаркам должностному лицу в связи с должностным положением или в связи с исполнением должностных обязанностей относятся: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а) подарок в связи с официальным мероприятием;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б) подарок, являющийся взяткой, то есть за совершение действий (бездействие), если такие действия (бездействие) входят в служебные полномочия должностного лица,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в) подарок в иных обстоятельствах в связи с должностным положением (получение подарка от лиц, в отношении которых и (или) для которых должностное лицо осуществляет функции государственного или административного управления), когда федеральным законом допускается дарение (обычные подарки, стоимость которых не превышает трех тысяч рублей).</w:t>
      </w:r>
      <w:proofErr w:type="gramEnd"/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1.4. Должностное лицо, которому предложен подарок, являющийся взяткой, отказывается от получения подарка и уведомляет в установленном порядке органы прокуратуры или другие государственные органы о случае обращения к нему лица, предложившего подарок, в целях склонения должностного лица к совершению коррупционного правонарушения.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1.5. В случае получения должностным лицом подарка в связи с официальным мероприятием или подарка в иных обстоятельствах в связи с должностным положением, если стоимость такого подарка не превышает трех тысяч рублей (при наличии документов, подтверждающих его стоимость), должностное лицо не обязано сообщать о получении подарка и сдавать его.</w:t>
      </w:r>
      <w:r w:rsidRPr="0037699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6991">
        <w:rPr>
          <w:rFonts w:ascii="Times New Roman" w:eastAsia="Times New Roman" w:hAnsi="Times New Roman"/>
          <w:sz w:val="26"/>
          <w:szCs w:val="26"/>
        </w:rPr>
        <w:t>В соответствии с частью 2 статьи 575 Гражданского кодекса Российской Федерации подарок стоимостью свыше 3 (трех) тысяч рублей признается собственностью администрации сельского поселения и подлежит передаче должностным лицом, лицу, ответственному за прием и хранение подарков, назначенному распоряжением администрации сельского поселения.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1.6. Не признаются подарком: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а) канцелярские изделия (за исключением ювелирных изделий, изделий золотых или серебряных дел мастеров и их части из драгоценных металлов или металлов, плакированных драгоценными металлами, изделий из природного или культивированного жемчуга, драгоценных или полудрагоценных камней),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определенных в</w:t>
      </w:r>
      <w:proofErr w:type="gramEnd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должностном </w:t>
      </w:r>
      <w:proofErr w:type="gramStart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регламенте</w:t>
      </w:r>
      <w:proofErr w:type="gramEnd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(должностной инструкции);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б) цветы открытого грунта и закрытого грунта (срезанные и в горшках);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в) скоропортящиеся и особо скоропортящиеся пищевые продукты;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г) ценные подарки, которые вручены в качестве поощрения (награды) от имени администрации сельского поселен</w:t>
      </w:r>
      <w:r w:rsidR="000C5EDF" w:rsidRPr="00376991">
        <w:rPr>
          <w:rFonts w:ascii="Times New Roman" w:eastAsia="Times New Roman" w:hAnsi="Times New Roman"/>
          <w:color w:val="000000"/>
          <w:sz w:val="26"/>
          <w:szCs w:val="26"/>
        </w:rPr>
        <w:t>ия (далее – администрация сельсовета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), либо от имени вышестоящего государственного (муниципального) органа или организации.</w:t>
      </w:r>
    </w:p>
    <w:p w:rsidR="00D45220" w:rsidRPr="00376991" w:rsidRDefault="00D45220" w:rsidP="00D45220">
      <w:pPr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D45220" w:rsidRPr="00376991" w:rsidRDefault="00D45220" w:rsidP="00D45220">
      <w:pPr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II. Сдача, оценка и выкуп подарков, полученных в связи</w:t>
      </w:r>
    </w:p>
    <w:p w:rsidR="00D45220" w:rsidRPr="00376991" w:rsidRDefault="00D45220" w:rsidP="00D45220">
      <w:pPr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с официальными мероприятиями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2.1. В администрации поселения полномочия по приему подарков, полученных должностным лицом, их оценке и реа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лизации, возлагаются на 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специалиста  адми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нистрации сельского поселения.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2.2. Должностное лицо обязано в порядке, предусмотренном пунктом 2.4 настоящего Порядка, уведомлять 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специалиста администрации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обо всех случаях получения им подарков.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2.3. Уведомление о получении подарка (далее – уведомление) по форме согласно приложению 1 к настоящему Порядку представляется не позднее 3-х рабочих дней после получения подарка и (или) завершения служебной командировки или других официальных мероприятий.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(при их наличии), прилагаются к уведомлению.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Уведомления </w:t>
      </w:r>
      <w:r w:rsidRPr="00376991">
        <w:rPr>
          <w:rFonts w:ascii="Times New Roman" w:eastAsia="Times New Roman" w:hAnsi="Times New Roman"/>
          <w:sz w:val="26"/>
          <w:szCs w:val="26"/>
        </w:rPr>
        <w:t xml:space="preserve">подлежат регистрации в течение одного рабочего дня с момента его подачи 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в журнале регистрации уведомлений по форме согласно приложению 2 к настоящему Порядку, который должен быть прошит и пронумерован, скреплен печатью администрации сельского поселения.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6991">
        <w:rPr>
          <w:rFonts w:ascii="Times New Roman" w:eastAsia="Times New Roman" w:hAnsi="Times New Roman"/>
          <w:sz w:val="26"/>
          <w:szCs w:val="26"/>
        </w:rPr>
        <w:t>При регистрации уведомления материально - ответственное лицо извещает должностное лицо о месте и времени приема от него подарка и сопутствующей документации (при ее наличии).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Подарок, стоимость которого подтверждается прилагаемыми к нему документами и превышает три тысячи рублей либо стоимость которого одаряемому неизвестна, подлежит передаче в Отдел по общим вопросам по акту приема-передачи по форме согласно приложению 3 к настоящему Порядку не позднее 5-ти рабочих дней со дня регистрации уведомления.</w:t>
      </w:r>
      <w:proofErr w:type="gramEnd"/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В случае получения должностным лицом подарка в связи с официальным мероприятием ил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и подарка в иных обстоятельствах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в связи с должностным положением, если стоимость такого подарка не превышает трех тысяч рублей (стоимость подарка должна быть подтверждена документально), должностное лицо не обязано уведомлять о получении подарка и сдавать его в 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администрацию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в соответствии с настоящим Порядком. </w:t>
      </w:r>
      <w:proofErr w:type="gramEnd"/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или повреждение подарка несет лицо, получившее подарок.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2.4. Акт приема-передачи составляется в 3-х экземплярах, один из которых возвращается должностному лицу, сдавшему подарок, другой экземпляр остается в 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администрации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Pr="00376991">
        <w:rPr>
          <w:rFonts w:ascii="Times New Roman" w:eastAsia="Times New Roman" w:hAnsi="Times New Roman"/>
          <w:sz w:val="26"/>
          <w:szCs w:val="26"/>
        </w:rPr>
        <w:t>третий – для бухгалтерской службы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2.5. Принятый на хранение подарок должен иметь инвентаризационную карточку по форме согласно приложению 4 к настоящему Порядку с указанием фамилии, инициалов и должности лица, сдавшего подарок, даты и номера акта приема-передачи и перечня прилагаемых к нему документов.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Хранение подарков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2.6. В случае отсутствия документов, подтверждающих стоимость подарка, оценка подарка проводится комиссией, сост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оящей из главы 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с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ельского поселения, 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специалиста 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администрации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, главного бухгалтера, 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ведущего инспектора 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администрации сельского поселения. Состав комиссии определяется распоряжением 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главы 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администрации сельского поселения.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В случае</w:t>
      </w:r>
      <w:proofErr w:type="gramStart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,</w:t>
      </w:r>
      <w:proofErr w:type="gramEnd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если подарок имеет историческую либо культурную ценность или оценка подарка затруднена вследствие его уникальности, для оценки подарка привлекаются эксперты из числа специалистов соответствующего профиля.</w:t>
      </w:r>
      <w:r w:rsidRPr="00376991">
        <w:rPr>
          <w:rFonts w:ascii="Times New Roman" w:eastAsia="Times New Roman" w:hAnsi="Times New Roman"/>
          <w:sz w:val="26"/>
          <w:szCs w:val="26"/>
        </w:rPr>
        <w:t xml:space="preserve"> Подарок должен быть направлен на проведение оценочной экспертизы в срок</w:t>
      </w:r>
      <w:r w:rsidR="00EC0219" w:rsidRPr="00376991">
        <w:rPr>
          <w:rFonts w:ascii="Times New Roman" w:eastAsia="Times New Roman" w:hAnsi="Times New Roman"/>
          <w:sz w:val="26"/>
          <w:szCs w:val="26"/>
        </w:rPr>
        <w:t>,</w:t>
      </w:r>
      <w:r w:rsidRPr="00376991">
        <w:rPr>
          <w:rFonts w:ascii="Times New Roman" w:eastAsia="Times New Roman" w:hAnsi="Times New Roman"/>
          <w:sz w:val="26"/>
          <w:szCs w:val="26"/>
        </w:rPr>
        <w:t xml:space="preserve"> не </w:t>
      </w:r>
      <w:r w:rsidRPr="00376991">
        <w:rPr>
          <w:rFonts w:ascii="Times New Roman" w:eastAsia="Times New Roman" w:hAnsi="Times New Roman"/>
          <w:sz w:val="26"/>
          <w:szCs w:val="26"/>
        </w:rPr>
        <w:lastRenderedPageBreak/>
        <w:t>превышающий 10 рабочих дней со дня его приема материально-ответственным лицом.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Оценка должна быть выполнена в течение месяца со дня сдачи подарка.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Результаты работы комиссии отражаются в акте оценки подарка по форме согласно приложению 5 к настоящему Порядку, который хранится в 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администрации сельсовета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2.7. </w:t>
      </w:r>
      <w:proofErr w:type="gramStart"/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В случае если стоимость подарка не превышает трех тысяч рублей, он возвращается</w:t>
      </w:r>
      <w:r w:rsidRPr="00376991">
        <w:rPr>
          <w:rFonts w:ascii="Times New Roman" w:eastAsia="Times New Roman" w:hAnsi="Times New Roman"/>
          <w:sz w:val="26"/>
          <w:szCs w:val="26"/>
        </w:rPr>
        <w:t xml:space="preserve"> в течение 5 рабочих дней со дня его оценки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сдавшему его лицу по акту приема-передачи, оформленному по форме в соответствии с приложением 3 к настоящему Порядку,</w:t>
      </w:r>
      <w:r w:rsidRPr="00376991">
        <w:rPr>
          <w:rFonts w:ascii="Times New Roman" w:eastAsia="Times New Roman" w:hAnsi="Times New Roman"/>
          <w:sz w:val="26"/>
          <w:szCs w:val="26"/>
        </w:rPr>
        <w:t xml:space="preserve"> который составляется материально – ответственным лицом в двух экземплярах, один из которых передается лицу, которому возвращен подарок, другой экземпляр хранится у материально – ответственного</w:t>
      </w:r>
      <w:proofErr w:type="gramEnd"/>
      <w:r w:rsidRPr="00376991">
        <w:rPr>
          <w:rFonts w:ascii="Times New Roman" w:eastAsia="Times New Roman" w:hAnsi="Times New Roman"/>
          <w:sz w:val="26"/>
          <w:szCs w:val="26"/>
        </w:rPr>
        <w:t xml:space="preserve"> лица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В случае отказа от сданного подарка, стоимость которого была неизвестна, а по результатам оценки составила менее трех тысяч рублей, данный подарок подлежит включению в реестр муниципального имущества сельского поселения.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2.8. Подарок, стоимость которого превышает три тысячи рублей, подлежит включению в реестр муниципального имущества сельского поселения.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2.9. Прием к первичному бухгалтерскому учету, включенного в реестр муниципального имущества сельского поселения, подарка, осуществляется на основании акт приема-передачи и правового акта администрации сельского поселения. 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2.10. Должностное лицо, сдавшее подарок, может его выкупить в случае, если не позднее месяца со дня сдачи подарка направит в 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администрацию сельсовета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соответствующее заявление.</w:t>
      </w:r>
      <w:r w:rsidRPr="0037699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2.11. Подарок, в отношении которого не поступило заявление, указанное в пункте 2.10 настоящего Порядка, может использоваться администрацией сельского поселения для обеспечения ее деятельности.</w:t>
      </w:r>
    </w:p>
    <w:p w:rsidR="00D45220" w:rsidRPr="00376991" w:rsidRDefault="00EC0219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2.12. Администрация сельсовета</w:t>
      </w:r>
      <w:r w:rsidR="00D45220"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подготавливает правовой акт о реализации подарка в случае нецелесообразности его использования администрацией сельского поселения для обеспечения ее деятельности.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2.13. Реализация подарка осуществляется  администраци</w:t>
      </w:r>
      <w:r w:rsidR="00EC0219" w:rsidRPr="00376991">
        <w:rPr>
          <w:rFonts w:ascii="Times New Roman" w:eastAsia="Times New Roman" w:hAnsi="Times New Roman"/>
          <w:color w:val="000000"/>
          <w:sz w:val="26"/>
          <w:szCs w:val="26"/>
        </w:rPr>
        <w:t>ей</w:t>
      </w: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 xml:space="preserve"> сельского поселения посредством проведения торгов (в форме открытого конкурса или открытого аукциона) в порядке, предусмотренном законодательством Российской Федерации.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6991">
        <w:rPr>
          <w:rFonts w:ascii="Times New Roman" w:eastAsia="Times New Roman" w:hAnsi="Times New Roman"/>
          <w:color w:val="000000"/>
          <w:sz w:val="26"/>
          <w:szCs w:val="26"/>
        </w:rPr>
        <w:t>2.14. Средства, вырученные от реализации (выкупа) подарка, зачисляются в доход бюджета сельского поселения в порядке, установленном бюджетным законодательством Российской Федерации.</w:t>
      </w:r>
    </w:p>
    <w:p w:rsidR="00D45220" w:rsidRPr="00376991" w:rsidRDefault="00D45220" w:rsidP="00D45220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6991">
        <w:rPr>
          <w:rFonts w:ascii="Times New Roman" w:eastAsia="Times New Roman" w:hAnsi="Times New Roman"/>
          <w:sz w:val="26"/>
          <w:szCs w:val="26"/>
        </w:rPr>
        <w:t>2.15. За неисполнение условий настоящего Порядка должностные лица несут ответственность в соответствии с действующим законодательством Российской Федерации.</w:t>
      </w:r>
    </w:p>
    <w:p w:rsidR="00D45220" w:rsidRPr="00376991" w:rsidRDefault="00D45220" w:rsidP="00D45220">
      <w:pPr>
        <w:rPr>
          <w:rFonts w:ascii="Times New Roman" w:eastAsia="Times New Roman" w:hAnsi="Times New Roman"/>
          <w:sz w:val="26"/>
          <w:szCs w:val="26"/>
        </w:rPr>
      </w:pPr>
    </w:p>
    <w:p w:rsidR="00D45220" w:rsidRDefault="00D45220" w:rsidP="00D45220">
      <w:pPr>
        <w:suppressAutoHyphens w:val="0"/>
        <w:sectPr w:rsidR="00D45220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</w:sectPr>
      </w:pP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1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 Порядку сдачи, оценки и выкупа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подарков, полученных в связи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официальными мероприятиями</w:t>
      </w:r>
    </w:p>
    <w:p w:rsidR="00D45220" w:rsidRDefault="00D45220" w:rsidP="00D4522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(форма)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Уведомление о получении подарка 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от «___» _________ 20_____г. 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5220" w:rsidRDefault="00EC0219" w:rsidP="00D45220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администрацию</w:t>
      </w:r>
      <w:r w:rsidR="00D45220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поселения </w:t>
      </w:r>
      <w:proofErr w:type="gramStart"/>
      <w:r w:rsidR="00D45220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 w:rsidR="00D45220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 ____________________________________________________________________</w:t>
      </w:r>
    </w:p>
    <w:p w:rsidR="00D45220" w:rsidRDefault="00D45220" w:rsidP="00D45220">
      <w:pPr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(Ф.И.О., занимаемая должность)</w:t>
      </w:r>
    </w:p>
    <w:p w:rsidR="00EC0219" w:rsidRDefault="00D45220" w:rsidP="00EC021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частью 2 статьи 575 Гражданского кодекса Российской Федерации, пунктом 7 части 3 статьи 12.1 Федерального закона от 25 декабря 2008 года № 273-ФЗ «О противодействии коррупции» и статьёй 14 Федерального закона от 02 марта 2007 года № 25-ФЗ «О муниципальной службе в Российской Федерации» извещаю о получении ___________________ </w:t>
      </w:r>
    </w:p>
    <w:p w:rsidR="00D45220" w:rsidRDefault="00EC0219" w:rsidP="00EC021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(дата получения)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45220">
        <w:rPr>
          <w:rFonts w:ascii="Times New Roman" w:eastAsia="Times New Roman" w:hAnsi="Times New Roman"/>
          <w:color w:val="000000"/>
          <w:sz w:val="28"/>
          <w:szCs w:val="28"/>
        </w:rPr>
        <w:t>подарк</w:t>
      </w:r>
      <w:proofErr w:type="gramStart"/>
      <w:r w:rsidR="00D45220">
        <w:rPr>
          <w:rFonts w:ascii="Times New Roman" w:eastAsia="Times New Roman" w:hAnsi="Times New Roman"/>
          <w:color w:val="000000"/>
          <w:sz w:val="28"/>
          <w:szCs w:val="28"/>
        </w:rPr>
        <w:t>а(</w:t>
      </w:r>
      <w:proofErr w:type="spellStart"/>
      <w:proofErr w:type="gramEnd"/>
      <w:r w:rsidR="00D45220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) на</w:t>
      </w:r>
      <w:r w:rsidR="00D45220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 ________</w:t>
      </w:r>
    </w:p>
    <w:p w:rsidR="00EC0219" w:rsidRPr="00EC0219" w:rsidRDefault="00EC0219" w:rsidP="00EC0219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проведения, указание дарителя)</w:t>
      </w:r>
    </w:p>
    <w:tbl>
      <w:tblPr>
        <w:tblW w:w="0" w:type="auto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388"/>
        <w:gridCol w:w="2897"/>
        <w:gridCol w:w="1815"/>
        <w:gridCol w:w="2257"/>
      </w:tblGrid>
      <w:tr w:rsidR="00D45220" w:rsidTr="00D45220">
        <w:tc>
          <w:tcPr>
            <w:tcW w:w="275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подарка</w:t>
            </w:r>
          </w:p>
        </w:tc>
        <w:tc>
          <w:tcPr>
            <w:tcW w:w="289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1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предметов</w:t>
            </w:r>
          </w:p>
        </w:tc>
        <w:tc>
          <w:tcPr>
            <w:tcW w:w="2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Стоимость в рублях*</w:t>
            </w:r>
          </w:p>
        </w:tc>
      </w:tr>
      <w:tr w:rsidR="00D45220" w:rsidTr="00D45220">
        <w:tc>
          <w:tcPr>
            <w:tcW w:w="3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45220" w:rsidTr="00D45220">
        <w:tc>
          <w:tcPr>
            <w:tcW w:w="3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45220" w:rsidTr="00D45220">
        <w:tc>
          <w:tcPr>
            <w:tcW w:w="3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9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45220" w:rsidTr="00D45220">
        <w:tc>
          <w:tcPr>
            <w:tcW w:w="5656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1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Приложение: ________________________________________ на _____ листах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(наименование документа)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Подпись лица,  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представившего уведомление _________________ «_____» ___________ 20__ г.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Подпись лица, 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принявшего уведомление   ___________________  «_____» ___________ 20__ г.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Регистрационный номер в журнале 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Дата «____» ___________________ 20__ г.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</w:t>
      </w:r>
    </w:p>
    <w:p w:rsidR="00D45220" w:rsidRDefault="00D45220" w:rsidP="00D4522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Заполняется при наличии документов, подтверждающих стоимость подарка.</w:t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D45220" w:rsidRDefault="00D45220" w:rsidP="00D45220">
      <w:pPr>
        <w:rPr>
          <w:rFonts w:ascii="Times New Roman" w:eastAsia="Times New Roman" w:hAnsi="Times New Roman"/>
          <w:sz w:val="28"/>
          <w:szCs w:val="28"/>
        </w:rPr>
      </w:pPr>
    </w:p>
    <w:p w:rsidR="00D45220" w:rsidRDefault="00D45220" w:rsidP="00D45220">
      <w:pPr>
        <w:suppressAutoHyphens w:val="0"/>
        <w:sectPr w:rsidR="00D45220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</w:sectPr>
      </w:pPr>
    </w:p>
    <w:p w:rsidR="00D45220" w:rsidRDefault="00D45220" w:rsidP="00D45220">
      <w:pPr>
        <w:ind w:left="1020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2 </w:t>
      </w:r>
    </w:p>
    <w:p w:rsidR="00D45220" w:rsidRDefault="00D45220" w:rsidP="00D45220">
      <w:pPr>
        <w:ind w:left="1020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Порядку сдачи, оценки и выкупа</w:t>
      </w:r>
    </w:p>
    <w:p w:rsidR="00D45220" w:rsidRDefault="00D45220" w:rsidP="00D45220">
      <w:pPr>
        <w:ind w:left="1020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подарков, полученных в связи </w:t>
      </w:r>
    </w:p>
    <w:p w:rsidR="00D45220" w:rsidRDefault="00D45220" w:rsidP="00D45220">
      <w:pPr>
        <w:ind w:left="1020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официальными мероприятиями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(форма)</w:t>
      </w:r>
    </w:p>
    <w:tbl>
      <w:tblPr>
        <w:tblW w:w="0" w:type="auto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968"/>
      </w:tblGrid>
      <w:tr w:rsidR="00D45220" w:rsidTr="00D45220">
        <w:tc>
          <w:tcPr>
            <w:tcW w:w="214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КОДЫ</w:t>
            </w:r>
          </w:p>
        </w:tc>
      </w:tr>
      <w:tr w:rsidR="00D45220" w:rsidTr="00D45220">
        <w:tc>
          <w:tcPr>
            <w:tcW w:w="214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Форма по ОКУД</w:t>
            </w:r>
          </w:p>
        </w:tc>
        <w:tc>
          <w:tcPr>
            <w:tcW w:w="19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45220" w:rsidTr="00D45220">
        <w:tc>
          <w:tcPr>
            <w:tcW w:w="214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открытия</w:t>
            </w:r>
          </w:p>
        </w:tc>
        <w:tc>
          <w:tcPr>
            <w:tcW w:w="19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45220" w:rsidTr="00D45220">
        <w:tc>
          <w:tcPr>
            <w:tcW w:w="214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закрытия</w:t>
            </w:r>
          </w:p>
        </w:tc>
        <w:tc>
          <w:tcPr>
            <w:tcW w:w="19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45220" w:rsidTr="00D45220">
        <w:tc>
          <w:tcPr>
            <w:tcW w:w="214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ОКПО</w:t>
            </w:r>
          </w:p>
        </w:tc>
        <w:tc>
          <w:tcPr>
            <w:tcW w:w="19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45220" w:rsidTr="00D45220">
        <w:tc>
          <w:tcPr>
            <w:tcW w:w="214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ОКЕИ</w:t>
            </w:r>
          </w:p>
        </w:tc>
        <w:tc>
          <w:tcPr>
            <w:tcW w:w="196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Ж 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 А Л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 регистрации уведомлений о получении подарков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Учреждение _________________________________________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Единица измерения (рублей)____________________________</w:t>
      </w:r>
    </w:p>
    <w:tbl>
      <w:tblPr>
        <w:tblW w:w="0" w:type="auto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818"/>
        <w:gridCol w:w="2967"/>
        <w:gridCol w:w="2815"/>
        <w:gridCol w:w="1764"/>
        <w:gridCol w:w="1159"/>
        <w:gridCol w:w="1381"/>
        <w:gridCol w:w="1460"/>
        <w:gridCol w:w="1477"/>
      </w:tblGrid>
      <w:tr w:rsidR="00D45220" w:rsidTr="00D45220">
        <w:tc>
          <w:tcPr>
            <w:tcW w:w="1637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Уведомление</w:t>
            </w:r>
          </w:p>
        </w:tc>
        <w:tc>
          <w:tcPr>
            <w:tcW w:w="2967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Фамилия, имя, отчество, замещаемая должность</w:t>
            </w:r>
          </w:p>
        </w:tc>
        <w:tc>
          <w:tcPr>
            <w:tcW w:w="2815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и обстоятельства дарения</w:t>
            </w:r>
          </w:p>
        </w:tc>
        <w:tc>
          <w:tcPr>
            <w:tcW w:w="5764" w:type="dxa"/>
            <w:gridSpan w:val="4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Характеристика подарка</w:t>
            </w:r>
          </w:p>
        </w:tc>
        <w:tc>
          <w:tcPr>
            <w:tcW w:w="1477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Место хранения**</w:t>
            </w:r>
          </w:p>
        </w:tc>
      </w:tr>
      <w:tr w:rsidR="00D45220" w:rsidTr="00D45220">
        <w:tc>
          <w:tcPr>
            <w:tcW w:w="81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967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uppressAutoHyphens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uppressAutoHyphens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13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предметов</w:t>
            </w:r>
          </w:p>
        </w:tc>
        <w:tc>
          <w:tcPr>
            <w:tcW w:w="1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стоимость*</w:t>
            </w:r>
          </w:p>
        </w:tc>
        <w:tc>
          <w:tcPr>
            <w:tcW w:w="1477" w:type="dxa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D45220" w:rsidRDefault="00D45220">
            <w:pPr>
              <w:suppressAutoHyphens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5220" w:rsidTr="00D45220">
        <w:tc>
          <w:tcPr>
            <w:tcW w:w="81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6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6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7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D45220" w:rsidTr="00D45220">
        <w:tc>
          <w:tcPr>
            <w:tcW w:w="81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1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этом журнале пронумеровано и прошнуровано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(________) ____________________________ страниц.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(прописью)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Должностное лицо ____________________  ___________  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М.П.                                                 (должность)                     (подпись)          (расшифровка подписи)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"____" ________________ 20___ г._________________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   Графа 8 заполняется при наличии документов, подтверждающих стоимость подарка.</w:t>
      </w:r>
    </w:p>
    <w:p w:rsidR="00D45220" w:rsidRDefault="00D45220" w:rsidP="00D4522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** Графа 9 заполняется при принятии подарка на ответственное хранение.</w:t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D45220" w:rsidRDefault="00D45220" w:rsidP="00D45220">
      <w:pPr>
        <w:suppressAutoHyphens w:val="0"/>
        <w:rPr>
          <w:rFonts w:ascii="Times New Roman" w:eastAsia="Times New Roman" w:hAnsi="Times New Roman"/>
          <w:sz w:val="24"/>
          <w:szCs w:val="24"/>
        </w:rPr>
        <w:sectPr w:rsidR="00D45220">
          <w:footnotePr>
            <w:pos w:val="beneathText"/>
          </w:footnotePr>
          <w:pgSz w:w="16837" w:h="11905" w:orient="landscape"/>
          <w:pgMar w:top="1438" w:right="1134" w:bottom="567" w:left="1134" w:header="709" w:footer="720" w:gutter="0"/>
          <w:cols w:space="720"/>
        </w:sectPr>
      </w:pP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3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Порядку сдачи, оценки и выкупа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подарков, полученных в связи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официальными мероприятиями</w:t>
      </w:r>
    </w:p>
    <w:p w:rsidR="00D45220" w:rsidRDefault="00D45220" w:rsidP="00D45220">
      <w:pPr>
        <w:ind w:left="7788"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(форма)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Акт приема-передачи подарка № ________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45220" w:rsidRDefault="00D45220" w:rsidP="00D4522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28575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608965" cy="1219835"/>
                <wp:effectExtent l="0" t="0" r="635" b="889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219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</w:tblGrid>
                            <w:tr w:rsidR="00D45220">
                              <w:tc>
                                <w:tcPr>
                                  <w:tcW w:w="960" w:type="dxa"/>
                                  <w:tcBorders>
                                    <w:top w:val="double" w:sz="2" w:space="0" w:color="C0C0C0"/>
                                    <w:left w:val="double" w:sz="2" w:space="0" w:color="C0C0C0"/>
                                    <w:bottom w:val="double" w:sz="2" w:space="0" w:color="C0C0C0"/>
                                    <w:right w:val="double" w:sz="2" w:space="0" w:color="C0C0C0"/>
                                  </w:tcBorders>
                                  <w:hideMark/>
                                </w:tcPr>
                                <w:p w:rsidR="00D45220" w:rsidRDefault="00D4522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D45220">
                              <w:tc>
                                <w:tcPr>
                                  <w:tcW w:w="960" w:type="dxa"/>
                                  <w:tcBorders>
                                    <w:top w:val="double" w:sz="2" w:space="0" w:color="C0C0C0"/>
                                    <w:left w:val="double" w:sz="2" w:space="0" w:color="C0C0C0"/>
                                    <w:bottom w:val="double" w:sz="2" w:space="0" w:color="C0C0C0"/>
                                    <w:right w:val="double" w:sz="2" w:space="0" w:color="C0C0C0"/>
                                  </w:tcBorders>
                                  <w:hideMark/>
                                </w:tcPr>
                                <w:p w:rsidR="00D45220" w:rsidRDefault="00D45220">
                                  <w:pPr>
                                    <w:snapToGrid w:val="0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5220">
                              <w:tc>
                                <w:tcPr>
                                  <w:tcW w:w="960" w:type="dxa"/>
                                  <w:tcBorders>
                                    <w:top w:val="double" w:sz="2" w:space="0" w:color="C0C0C0"/>
                                    <w:left w:val="double" w:sz="2" w:space="0" w:color="C0C0C0"/>
                                    <w:bottom w:val="double" w:sz="2" w:space="0" w:color="C0C0C0"/>
                                    <w:right w:val="double" w:sz="2" w:space="0" w:color="C0C0C0"/>
                                  </w:tcBorders>
                                  <w:hideMark/>
                                </w:tcPr>
                                <w:p w:rsidR="00D45220" w:rsidRDefault="00D45220">
                                  <w:pPr>
                                    <w:snapToGrid w:val="0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5220">
                              <w:tc>
                                <w:tcPr>
                                  <w:tcW w:w="960" w:type="dxa"/>
                                  <w:tcBorders>
                                    <w:top w:val="double" w:sz="2" w:space="0" w:color="C0C0C0"/>
                                    <w:left w:val="double" w:sz="2" w:space="0" w:color="C0C0C0"/>
                                    <w:bottom w:val="double" w:sz="2" w:space="0" w:color="C0C0C0"/>
                                    <w:right w:val="double" w:sz="2" w:space="0" w:color="C0C0C0"/>
                                  </w:tcBorders>
                                  <w:hideMark/>
                                </w:tcPr>
                                <w:p w:rsidR="00D45220" w:rsidRDefault="00D45220">
                                  <w:pPr>
                                    <w:snapToGrid w:val="0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5220">
                              <w:tc>
                                <w:tcPr>
                                  <w:tcW w:w="960" w:type="dxa"/>
                                  <w:tcBorders>
                                    <w:top w:val="double" w:sz="2" w:space="0" w:color="C0C0C0"/>
                                    <w:left w:val="double" w:sz="2" w:space="0" w:color="C0C0C0"/>
                                    <w:bottom w:val="double" w:sz="2" w:space="0" w:color="C0C0C0"/>
                                    <w:right w:val="double" w:sz="2" w:space="0" w:color="C0C0C0"/>
                                  </w:tcBorders>
                                  <w:hideMark/>
                                </w:tcPr>
                                <w:p w:rsidR="00D45220" w:rsidRDefault="00D45220">
                                  <w:pPr>
                                    <w:snapToGrid w:val="0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D45220" w:rsidRDefault="00D45220" w:rsidP="00D45220">
                            <w:pPr>
                              <w:suppressAutoHyphens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25pt;margin-top:0;width:47.95pt;height:96.05pt;z-index:251659264;visibility:visible;mso-wrap-style:square;mso-width-percent:0;mso-height-percent:0;mso-wrap-distance-left:0;mso-wrap-distance-top:0;mso-wrap-distance-right:2.2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</w:tblGrid>
                      <w:tr w:rsidR="00D45220">
                        <w:tc>
                          <w:tcPr>
                            <w:tcW w:w="960" w:type="dxa"/>
                            <w:tcBorders>
                              <w:top w:val="double" w:sz="2" w:space="0" w:color="C0C0C0"/>
                              <w:left w:val="double" w:sz="2" w:space="0" w:color="C0C0C0"/>
                              <w:bottom w:val="double" w:sz="2" w:space="0" w:color="C0C0C0"/>
                              <w:right w:val="double" w:sz="2" w:space="0" w:color="C0C0C0"/>
                            </w:tcBorders>
                            <w:hideMark/>
                          </w:tcPr>
                          <w:p w:rsidR="00D45220" w:rsidRDefault="00D45220">
                            <w:pPr>
                              <w:snapToGrid w:val="0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Коды</w:t>
                            </w:r>
                          </w:p>
                        </w:tc>
                      </w:tr>
                      <w:tr w:rsidR="00D45220">
                        <w:tc>
                          <w:tcPr>
                            <w:tcW w:w="960" w:type="dxa"/>
                            <w:tcBorders>
                              <w:top w:val="double" w:sz="2" w:space="0" w:color="C0C0C0"/>
                              <w:left w:val="double" w:sz="2" w:space="0" w:color="C0C0C0"/>
                              <w:bottom w:val="double" w:sz="2" w:space="0" w:color="C0C0C0"/>
                              <w:right w:val="double" w:sz="2" w:space="0" w:color="C0C0C0"/>
                            </w:tcBorders>
                            <w:hideMark/>
                          </w:tcPr>
                          <w:p w:rsidR="00D45220" w:rsidRDefault="00D45220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</w:tr>
                      <w:tr w:rsidR="00D45220">
                        <w:tc>
                          <w:tcPr>
                            <w:tcW w:w="960" w:type="dxa"/>
                            <w:tcBorders>
                              <w:top w:val="double" w:sz="2" w:space="0" w:color="C0C0C0"/>
                              <w:left w:val="double" w:sz="2" w:space="0" w:color="C0C0C0"/>
                              <w:bottom w:val="double" w:sz="2" w:space="0" w:color="C0C0C0"/>
                              <w:right w:val="double" w:sz="2" w:space="0" w:color="C0C0C0"/>
                            </w:tcBorders>
                            <w:hideMark/>
                          </w:tcPr>
                          <w:p w:rsidR="00D45220" w:rsidRDefault="00D45220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</w:tr>
                      <w:tr w:rsidR="00D45220">
                        <w:tc>
                          <w:tcPr>
                            <w:tcW w:w="960" w:type="dxa"/>
                            <w:tcBorders>
                              <w:top w:val="double" w:sz="2" w:space="0" w:color="C0C0C0"/>
                              <w:left w:val="double" w:sz="2" w:space="0" w:color="C0C0C0"/>
                              <w:bottom w:val="double" w:sz="2" w:space="0" w:color="C0C0C0"/>
                              <w:right w:val="double" w:sz="2" w:space="0" w:color="C0C0C0"/>
                            </w:tcBorders>
                            <w:hideMark/>
                          </w:tcPr>
                          <w:p w:rsidR="00D45220" w:rsidRDefault="00D45220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</w:tr>
                      <w:tr w:rsidR="00D45220">
                        <w:tc>
                          <w:tcPr>
                            <w:tcW w:w="960" w:type="dxa"/>
                            <w:tcBorders>
                              <w:top w:val="double" w:sz="2" w:space="0" w:color="C0C0C0"/>
                              <w:left w:val="double" w:sz="2" w:space="0" w:color="C0C0C0"/>
                              <w:bottom w:val="double" w:sz="2" w:space="0" w:color="C0C0C0"/>
                              <w:right w:val="double" w:sz="2" w:space="0" w:color="C0C0C0"/>
                            </w:tcBorders>
                            <w:hideMark/>
                          </w:tcPr>
                          <w:p w:rsidR="00D45220" w:rsidRDefault="00D45220">
                            <w:pPr>
                              <w:snapToGrid w:val="0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D45220" w:rsidRDefault="00D45220" w:rsidP="00D45220">
                      <w:pPr>
                        <w:suppressAutoHyphens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8"/>
          <w:szCs w:val="28"/>
        </w:rPr>
        <w:t>Форма по КФД</w:t>
      </w:r>
    </w:p>
    <w:p w:rsidR="00D45220" w:rsidRDefault="00D45220" w:rsidP="00D4522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«____» ____________ 20__ г. Дата</w:t>
      </w:r>
    </w:p>
    <w:p w:rsidR="00D45220" w:rsidRDefault="00EF2421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Администрация Огоджинского</w:t>
      </w:r>
      <w:r w:rsidR="00D45220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овета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Материально ответственное лицо ______________________________________________________________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(Ф.И.О. ответственного лица, занимаемая должность)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Мы, нижеподписавшиеся, составили настоящий акт о том, что_______________  ____________________________________________________________________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(Ф.И.О., занимаемая должность)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сдал (принял)  ________________________________________________________ ____________________________________________________________________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(Ф.И.О. ответственного лица, занимаемая должность)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принял (передал) подарок:</w:t>
      </w:r>
    </w:p>
    <w:tbl>
      <w:tblPr>
        <w:tblW w:w="0" w:type="auto"/>
        <w:tblInd w:w="-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580"/>
        <w:gridCol w:w="1920"/>
        <w:gridCol w:w="1980"/>
      </w:tblGrid>
      <w:tr w:rsidR="00D45220" w:rsidTr="00D45220">
        <w:tc>
          <w:tcPr>
            <w:tcW w:w="270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подарка</w:t>
            </w:r>
          </w:p>
        </w:tc>
        <w:tc>
          <w:tcPr>
            <w:tcW w:w="258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92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предметов</w:t>
            </w:r>
          </w:p>
        </w:tc>
        <w:tc>
          <w:tcPr>
            <w:tcW w:w="198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Стоимость в рублях*</w:t>
            </w:r>
          </w:p>
        </w:tc>
      </w:tr>
      <w:tr w:rsidR="00D45220" w:rsidTr="00D45220">
        <w:tc>
          <w:tcPr>
            <w:tcW w:w="270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Принял (передал)___________________ Сдал (принял)______________________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(подпись) (расшифровка подписи)                  (подпись) (расшифровка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подписи)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Принято к учету _____________________________________________________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(наименование структурного подразделения администрации сельского поселения)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Исполнитель ________   ___________________     «____» ____________ 20__ г.</w:t>
      </w:r>
    </w:p>
    <w:p w:rsidR="00D45220" w:rsidRDefault="00D45220" w:rsidP="00D45220">
      <w:pPr>
        <w:ind w:left="1416" w:firstLine="285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(подпись)      (расшифровка подписи)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 Заполняется при наличии документов, подтверждающих стоимость предметов.</w:t>
      </w:r>
    </w:p>
    <w:p w:rsidR="00D45220" w:rsidRDefault="00D45220" w:rsidP="00D45220">
      <w:pPr>
        <w:suppressAutoHyphens w:val="0"/>
        <w:rPr>
          <w:rFonts w:ascii="Times New Roman" w:eastAsia="Times New Roman" w:hAnsi="Times New Roman"/>
          <w:color w:val="000000"/>
          <w:sz w:val="24"/>
          <w:szCs w:val="24"/>
        </w:rPr>
        <w:sectPr w:rsidR="00D45220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</w:sectPr>
      </w:pP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4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Порядку сдачи, оценки и выкупа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подарков, полученных в связи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официальными мероприятиями</w:t>
      </w:r>
    </w:p>
    <w:p w:rsidR="00D45220" w:rsidRDefault="00D45220" w:rsidP="00D45220">
      <w:pPr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(форма)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Инвентаризационная карточка № ____</w:t>
      </w:r>
    </w:p>
    <w:p w:rsidR="00376991" w:rsidRDefault="00376991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</w:p>
    <w:p w:rsidR="00376991" w:rsidRDefault="00376991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Наименование подарка ________________________________________________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Вид подарка _________________________________________________________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Стоимость __________________________________________________________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Дата и номер акта приема-передачи ____________________________________ 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Сдал (Ф.И.О., должность) _____________________________________________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Принял _____________________________________________________________ 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Место хранения______________________________________________________ </w:t>
      </w:r>
    </w:p>
    <w:p w:rsidR="00376991" w:rsidRDefault="00376991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</w:p>
    <w:p w:rsidR="00D45220" w:rsidRPr="00376991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Прилагаемые документы: </w:t>
      </w:r>
      <w:r w:rsidR="00376991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5220" w:rsidRDefault="00D45220" w:rsidP="00D45220">
      <w:pPr>
        <w:rPr>
          <w:rFonts w:ascii="Times New Roman" w:eastAsia="Times New Roman" w:hAnsi="Times New Roman"/>
          <w:sz w:val="28"/>
          <w:szCs w:val="28"/>
        </w:rPr>
      </w:pPr>
    </w:p>
    <w:p w:rsidR="00D45220" w:rsidRDefault="00D45220" w:rsidP="00D45220">
      <w:pPr>
        <w:suppressAutoHyphens w:val="0"/>
        <w:sectPr w:rsidR="00D45220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</w:sectPr>
      </w:pP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ПРИЛОЖЕНИЕ 5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Порядку сдачи, оценки и выкупа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подарков, полученных в связи </w:t>
      </w:r>
    </w:p>
    <w:p w:rsidR="00D45220" w:rsidRDefault="00D45220" w:rsidP="00D45220">
      <w:pPr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 официальными мероприятиями</w:t>
      </w:r>
    </w:p>
    <w:p w:rsidR="00D45220" w:rsidRDefault="00D45220" w:rsidP="00D45220">
      <w:pPr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(форма)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Акт оценки подарка № ______</w:t>
      </w:r>
    </w:p>
    <w:p w:rsidR="00D45220" w:rsidRPr="00376991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</w:t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>_______</w:t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ab/>
        <w:t>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(место составления)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(дата составления)</w:t>
      </w:r>
    </w:p>
    <w:p w:rsidR="00376991" w:rsidRDefault="00376991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</w:p>
    <w:p w:rsidR="00376991" w:rsidRDefault="00376991" w:rsidP="00376991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</w:p>
    <w:p w:rsidR="00D45220" w:rsidRDefault="00376991" w:rsidP="00376991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Комиссией в </w:t>
      </w:r>
      <w:r w:rsidR="00D45220">
        <w:rPr>
          <w:rFonts w:ascii="Times New Roman" w:eastAsia="Times New Roman" w:hAnsi="Times New Roman"/>
          <w:color w:val="000000"/>
          <w:sz w:val="28"/>
          <w:szCs w:val="28"/>
        </w:rPr>
        <w:t>составе___________________________________________________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</w:t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>_____________________</w:t>
      </w:r>
    </w:p>
    <w:p w:rsidR="00376991" w:rsidRPr="00376991" w:rsidRDefault="00376991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_________________________________________________________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(Ф.И.О., должность каждого члена комиссии)</w:t>
      </w:r>
    </w:p>
    <w:p w:rsidR="00D45220" w:rsidRDefault="00D45220" w:rsidP="00376991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произведена оценка следующего подарка, полученн</w:t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>ого в связи с</w:t>
      </w:r>
      <w:r w:rsidR="00376991" w:rsidRPr="003769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официальным мероприятием: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3880"/>
        <w:gridCol w:w="1617"/>
        <w:gridCol w:w="1842"/>
        <w:gridCol w:w="1823"/>
      </w:tblGrid>
      <w:tr w:rsidR="00D45220" w:rsidTr="00D452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  <w:p w:rsidR="00D45220" w:rsidRDefault="00D4522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предмета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предметов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и номер акта сдачи приема подарка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Стоимость в рублях</w:t>
            </w:r>
          </w:p>
        </w:tc>
      </w:tr>
      <w:tr w:rsidR="00D45220" w:rsidTr="00D452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D45220" w:rsidTr="00D452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5220" w:rsidTr="00D452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5220" w:rsidTr="00D4522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220" w:rsidRDefault="00D45220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20" w:rsidRDefault="00D45220">
            <w:pPr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45220" w:rsidRPr="00376991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Общая стоимость подарка в рублях: _____________________________________ ____</w:t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>_________________________</w:t>
      </w:r>
    </w:p>
    <w:p w:rsidR="00D45220" w:rsidRDefault="00D45220" w:rsidP="00D45220">
      <w:pPr>
        <w:rPr>
          <w:rFonts w:ascii="Times New Roman" w:eastAsia="Times New Roman" w:hAnsi="Times New Roman"/>
          <w:sz w:val="28"/>
          <w:szCs w:val="28"/>
        </w:rPr>
      </w:pPr>
    </w:p>
    <w:p w:rsidR="00D45220" w:rsidRPr="00376991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Оценка выполнена на основании:________________________________________ ____________________________________</w:t>
      </w:r>
      <w:r w:rsidR="00376991">
        <w:rPr>
          <w:rFonts w:ascii="Times New Roman" w:eastAsia="Times New Roman" w:hAnsi="Times New Roman"/>
          <w:color w:val="000000"/>
          <w:sz w:val="28"/>
          <w:szCs w:val="28"/>
        </w:rPr>
        <w:t>______________________________</w:t>
      </w:r>
    </w:p>
    <w:p w:rsidR="00D45220" w:rsidRDefault="00D45220" w:rsidP="00D45220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(указываются документы или источники информации, на основании которых выполнена оценка)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Подписи членов комиссии: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 (подпись)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(фамилия, инициалы)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___________________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   (подпись)                                    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(фамилия, инициалы)</w:t>
      </w:r>
    </w:p>
    <w:p w:rsidR="00D45220" w:rsidRDefault="00D45220" w:rsidP="00D45220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___________________</w:t>
      </w:r>
    </w:p>
    <w:p w:rsidR="00376991" w:rsidRDefault="00D45220" w:rsidP="00376991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76991">
        <w:rPr>
          <w:rFonts w:ascii="Times New Roman" w:eastAsia="Times New Roman" w:hAnsi="Times New Roman"/>
          <w:color w:val="000000"/>
          <w:sz w:val="24"/>
          <w:szCs w:val="24"/>
        </w:rPr>
        <w:t xml:space="preserve">    (подпись)                                     </w:t>
      </w:r>
      <w:r w:rsidR="0037699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76991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(фамилия, инициалы)</w:t>
      </w:r>
    </w:p>
    <w:p w:rsidR="00217790" w:rsidRDefault="00217790" w:rsidP="00D45220"/>
    <w:sectPr w:rsidR="0021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D8"/>
    <w:rsid w:val="000C5EDF"/>
    <w:rsid w:val="00217790"/>
    <w:rsid w:val="00376991"/>
    <w:rsid w:val="00643ED8"/>
    <w:rsid w:val="00D45220"/>
    <w:rsid w:val="00EC0219"/>
    <w:rsid w:val="00E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2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5220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D45220"/>
    <w:pPr>
      <w:widowControl w:val="0"/>
      <w:shd w:val="clear" w:color="auto" w:fill="FFFFFF"/>
      <w:autoSpaceDE w:val="0"/>
      <w:spacing w:line="634" w:lineRule="exact"/>
      <w:ind w:right="-6" w:firstLine="851"/>
      <w:jc w:val="center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a6">
    <w:name w:val="Название Знак"/>
    <w:basedOn w:val="a0"/>
    <w:link w:val="a4"/>
    <w:rsid w:val="00D45220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D452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D452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76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991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2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5220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D45220"/>
    <w:pPr>
      <w:widowControl w:val="0"/>
      <w:shd w:val="clear" w:color="auto" w:fill="FFFFFF"/>
      <w:autoSpaceDE w:val="0"/>
      <w:spacing w:line="634" w:lineRule="exact"/>
      <w:ind w:right="-6" w:firstLine="851"/>
      <w:jc w:val="center"/>
    </w:pPr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a6">
    <w:name w:val="Название Знак"/>
    <w:basedOn w:val="a0"/>
    <w:link w:val="a4"/>
    <w:rsid w:val="00D45220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D452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D452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76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991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420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010300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orbalkasp.ru/wp-content/files/podarki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0CBE-A200-4C7B-8863-775F72BD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4</cp:revision>
  <cp:lastPrinted>2014-12-24T08:34:00Z</cp:lastPrinted>
  <dcterms:created xsi:type="dcterms:W3CDTF">2014-12-22T07:54:00Z</dcterms:created>
  <dcterms:modified xsi:type="dcterms:W3CDTF">2014-12-24T08:34:00Z</dcterms:modified>
</cp:coreProperties>
</file>